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A6" w:rsidRDefault="006004A6" w:rsidP="006004A6">
      <w:pPr>
        <w:widowControl w:val="0"/>
        <w:ind w:right="-38"/>
        <w:jc w:val="right"/>
        <w:rPr>
          <w:rFonts w:ascii="Times New Roman" w:eastAsia="Times New Roman" w:hAnsi="Times New Roman" w:cs="Times New Roman"/>
          <w:snapToGrid w:val="0"/>
          <w:lang w:eastAsia="ru-RU"/>
        </w:rPr>
      </w:pPr>
      <w:r>
        <w:rPr>
          <w:rFonts w:ascii="Times New Roman" w:eastAsia="Times New Roman" w:hAnsi="Times New Roman" w:cs="Times New Roman"/>
          <w:snapToGrid w:val="0"/>
          <w:lang w:eastAsia="ru-RU"/>
        </w:rPr>
        <w:t>Приложение 1</w:t>
      </w:r>
    </w:p>
    <w:p w:rsidR="006004A6" w:rsidRDefault="006004A6" w:rsidP="006004A6">
      <w:pPr>
        <w:widowControl w:val="0"/>
        <w:ind w:right="-38"/>
        <w:jc w:val="right"/>
        <w:rPr>
          <w:rFonts w:ascii="Times New Roman" w:eastAsia="Times New Roman" w:hAnsi="Times New Roman" w:cs="Times New Roman"/>
          <w:snapToGrid w:val="0"/>
          <w:lang w:eastAsia="ru-RU"/>
        </w:rPr>
      </w:pPr>
      <w:r>
        <w:rPr>
          <w:rFonts w:ascii="Times New Roman" w:eastAsia="Times New Roman" w:hAnsi="Times New Roman" w:cs="Times New Roman"/>
          <w:snapToGrid w:val="0"/>
          <w:lang w:eastAsia="ru-RU"/>
        </w:rPr>
        <w:t>к приказу № 237 от 30.12.2021г.</w:t>
      </w:r>
    </w:p>
    <w:p w:rsidR="006004A6" w:rsidRPr="00AF1B00" w:rsidRDefault="006004A6" w:rsidP="006004A6">
      <w:pPr>
        <w:widowControl w:val="0"/>
        <w:ind w:right="-38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AF1B00">
        <w:rPr>
          <w:rFonts w:ascii="Times New Roman" w:eastAsia="Times New Roman" w:hAnsi="Times New Roman" w:cs="Times New Roman"/>
          <w:b/>
          <w:snapToGrid w:val="0"/>
          <w:lang w:eastAsia="ru-RU"/>
        </w:rPr>
        <w:t>Программа поддержки педагогов, имеющих низкие образовательные результаты обучающихся, на 2021-2024 годы</w:t>
      </w:r>
    </w:p>
    <w:p w:rsidR="006004A6" w:rsidRPr="00AF1B00" w:rsidRDefault="006004A6" w:rsidP="006004A6">
      <w:pPr>
        <w:widowControl w:val="0"/>
        <w:ind w:right="-38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AF1B00">
        <w:rPr>
          <w:rFonts w:ascii="Times New Roman" w:eastAsia="Times New Roman" w:hAnsi="Times New Roman" w:cs="Times New Roman"/>
          <w:b/>
          <w:snapToGrid w:val="0"/>
          <w:lang w:eastAsia="ru-RU"/>
        </w:rPr>
        <w:t>1. Паспорт Программы: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5"/>
      </w:tblGrid>
      <w:tr w:rsidR="006004A6" w:rsidTr="00E01820">
        <w:tc>
          <w:tcPr>
            <w:tcW w:w="2235" w:type="dxa"/>
          </w:tcPr>
          <w:p w:rsidR="006004A6" w:rsidRDefault="006004A6" w:rsidP="00E01820">
            <w:pPr>
              <w:widowControl w:val="0"/>
              <w:ind w:right="-38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Наименование программы</w:t>
            </w:r>
          </w:p>
        </w:tc>
        <w:tc>
          <w:tcPr>
            <w:tcW w:w="7335" w:type="dxa"/>
          </w:tcPr>
          <w:p w:rsidR="006004A6" w:rsidRDefault="006004A6" w:rsidP="00E01820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F1B0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Программа  поддержки  педагогов,  имеющих  низкие</w:t>
            </w: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AF1B0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образовательные результаты на 2021-2024 годы</w:t>
            </w:r>
          </w:p>
        </w:tc>
      </w:tr>
      <w:tr w:rsidR="006004A6" w:rsidTr="00E01820">
        <w:tc>
          <w:tcPr>
            <w:tcW w:w="2235" w:type="dxa"/>
          </w:tcPr>
          <w:p w:rsidR="006004A6" w:rsidRDefault="006004A6" w:rsidP="00E01820">
            <w:pPr>
              <w:widowControl w:val="0"/>
              <w:ind w:right="-38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Цель программы</w:t>
            </w:r>
          </w:p>
        </w:tc>
        <w:tc>
          <w:tcPr>
            <w:tcW w:w="7335" w:type="dxa"/>
          </w:tcPr>
          <w:p w:rsidR="006004A6" w:rsidRPr="00AF1B00" w:rsidRDefault="006004A6" w:rsidP="00E01820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F1B0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 Повышение качества образования в школе</w:t>
            </w:r>
          </w:p>
          <w:p w:rsidR="006004A6" w:rsidRDefault="006004A6" w:rsidP="00E01820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F1B0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2. Преодоление несоответствия в образовательных возможностях</w:t>
            </w: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AF1B0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и результатах детей, вызванных социально-экономическими</w:t>
            </w: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AF1B0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характеристиками их семей, сложностью социального окружения</w:t>
            </w: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AF1B0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за счет наращивания педагогического и ресурсного потенциала</w:t>
            </w:r>
            <w:proofErr w:type="gramStart"/>
            <w:r w:rsidRPr="00AF1B0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.</w:t>
            </w:r>
            <w:proofErr w:type="gramEnd"/>
          </w:p>
        </w:tc>
      </w:tr>
      <w:tr w:rsidR="006004A6" w:rsidTr="00E01820">
        <w:tc>
          <w:tcPr>
            <w:tcW w:w="2235" w:type="dxa"/>
          </w:tcPr>
          <w:p w:rsidR="006004A6" w:rsidRDefault="006004A6" w:rsidP="00E01820">
            <w:pPr>
              <w:widowControl w:val="0"/>
              <w:ind w:right="-38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Задачи программы</w:t>
            </w:r>
          </w:p>
        </w:tc>
        <w:tc>
          <w:tcPr>
            <w:tcW w:w="7335" w:type="dxa"/>
          </w:tcPr>
          <w:p w:rsidR="006004A6" w:rsidRPr="00AF1B00" w:rsidRDefault="006004A6" w:rsidP="00E01820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F1B0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  Формирование  системы  оказания  ин</w:t>
            </w: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формационн</w:t>
            </w: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AF1B0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методической помощи педаг</w:t>
            </w: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огам с низкими образовательными </w:t>
            </w:r>
            <w:r w:rsidRPr="00AF1B0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результатами.</w:t>
            </w:r>
          </w:p>
          <w:p w:rsidR="006004A6" w:rsidRPr="00AF1B00" w:rsidRDefault="006004A6" w:rsidP="00E01820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F1B0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2.  Разработка  и  вне</w:t>
            </w: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дрение  эффективных  механизмов </w:t>
            </w:r>
            <w:r w:rsidRPr="00AF1B0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методической помощи.</w:t>
            </w:r>
          </w:p>
          <w:p w:rsidR="006004A6" w:rsidRPr="00AF1B00" w:rsidRDefault="006004A6" w:rsidP="00E01820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F1B0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3. Развитие сетевого партнерства.</w:t>
            </w:r>
          </w:p>
          <w:p w:rsidR="006004A6" w:rsidRPr="00AF1B00" w:rsidRDefault="006004A6" w:rsidP="00E01820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F1B0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4. Вовлечение 100% п</w:t>
            </w: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едагогов в работу муниципальных </w:t>
            </w:r>
            <w:r w:rsidRPr="00AF1B0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методических  объединен</w:t>
            </w: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ий  с  целью  совершенствования </w:t>
            </w:r>
            <w:r w:rsidRPr="00AF1B0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технологий обучения и повышения качества образования.</w:t>
            </w:r>
          </w:p>
        </w:tc>
      </w:tr>
      <w:tr w:rsidR="006004A6" w:rsidTr="00E01820">
        <w:tc>
          <w:tcPr>
            <w:tcW w:w="2235" w:type="dxa"/>
          </w:tcPr>
          <w:p w:rsidR="006004A6" w:rsidRDefault="006004A6" w:rsidP="00E01820">
            <w:pPr>
              <w:widowControl w:val="0"/>
              <w:ind w:right="-38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Ожидаемые конечные результаты реализации </w:t>
            </w:r>
            <w:r w:rsidRPr="00AF1B0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программы</w:t>
            </w:r>
          </w:p>
        </w:tc>
        <w:tc>
          <w:tcPr>
            <w:tcW w:w="7335" w:type="dxa"/>
          </w:tcPr>
          <w:p w:rsidR="006004A6" w:rsidRPr="00AF1B00" w:rsidRDefault="006004A6" w:rsidP="00E01820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F1B0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  Наличие  целост</w:t>
            </w: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ной  нормативно-правовой  базы, </w:t>
            </w:r>
            <w:r w:rsidRPr="00AF1B0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обеспечивающей эффективную реализацию программ </w:t>
            </w: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повышения </w:t>
            </w:r>
            <w:r w:rsidRPr="00AF1B0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качества общего образования.</w:t>
            </w:r>
          </w:p>
          <w:p w:rsidR="006004A6" w:rsidRPr="00AF1B00" w:rsidRDefault="006004A6" w:rsidP="00E01820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F1B0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2. Наличие эффективной сист</w:t>
            </w: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емы методического сопровождения </w:t>
            </w:r>
            <w:r w:rsidRPr="00AF1B0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и поддержки педагогов с разным уровнем качества образования.</w:t>
            </w:r>
          </w:p>
          <w:p w:rsidR="006004A6" w:rsidRPr="00AF1B00" w:rsidRDefault="006004A6" w:rsidP="00E01820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F1B0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3. Интенсификация процесса обмена опытом</w:t>
            </w:r>
          </w:p>
          <w:p w:rsidR="006004A6" w:rsidRPr="00AF1B00" w:rsidRDefault="006004A6" w:rsidP="00E01820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F1B0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4. Вовлечение в реализацию мероприятий по повышению каче</w:t>
            </w: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ства </w:t>
            </w:r>
            <w:r w:rsidRPr="00AF1B0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образования не менее 80 % педагогов.</w:t>
            </w:r>
          </w:p>
        </w:tc>
      </w:tr>
      <w:tr w:rsidR="006004A6" w:rsidTr="00E01820">
        <w:tc>
          <w:tcPr>
            <w:tcW w:w="2235" w:type="dxa"/>
          </w:tcPr>
          <w:p w:rsidR="006004A6" w:rsidRDefault="006004A6" w:rsidP="00E01820">
            <w:pPr>
              <w:widowControl w:val="0"/>
              <w:ind w:right="-38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Срок действия программы</w:t>
            </w:r>
          </w:p>
        </w:tc>
        <w:tc>
          <w:tcPr>
            <w:tcW w:w="7335" w:type="dxa"/>
          </w:tcPr>
          <w:p w:rsidR="006004A6" w:rsidRPr="00AF1B00" w:rsidRDefault="006004A6" w:rsidP="00E01820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2021-2024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г.</w:t>
            </w: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.</w:t>
            </w:r>
          </w:p>
        </w:tc>
      </w:tr>
    </w:tbl>
    <w:p w:rsidR="006004A6" w:rsidRDefault="006004A6" w:rsidP="006004A6">
      <w:pPr>
        <w:widowControl w:val="0"/>
        <w:ind w:right="-38"/>
        <w:jc w:val="center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6004A6" w:rsidRPr="00AF1B00" w:rsidRDefault="006004A6" w:rsidP="006004A6">
      <w:pPr>
        <w:widowControl w:val="0"/>
        <w:ind w:right="-38"/>
        <w:jc w:val="center"/>
        <w:rPr>
          <w:rFonts w:ascii="Times New Roman" w:eastAsia="Times New Roman" w:hAnsi="Times New Roman"/>
          <w:b/>
          <w:snapToGrid w:val="0"/>
          <w:lang w:eastAsia="ru-RU"/>
        </w:rPr>
      </w:pPr>
      <w:r w:rsidRPr="00AF1B00">
        <w:rPr>
          <w:rFonts w:ascii="Times New Roman" w:eastAsia="Times New Roman" w:hAnsi="Times New Roman"/>
          <w:b/>
          <w:snapToGrid w:val="0"/>
          <w:lang w:val="en-US" w:eastAsia="ru-RU"/>
        </w:rPr>
        <w:t>II</w:t>
      </w:r>
      <w:r>
        <w:rPr>
          <w:rFonts w:ascii="Times New Roman" w:eastAsia="Times New Roman" w:hAnsi="Times New Roman"/>
          <w:b/>
          <w:snapToGrid w:val="0"/>
          <w:lang w:eastAsia="ru-RU"/>
        </w:rPr>
        <w:t>.Обоснование актуальности П</w:t>
      </w:r>
      <w:r w:rsidRPr="00AF1B00">
        <w:rPr>
          <w:rFonts w:ascii="Times New Roman" w:eastAsia="Times New Roman" w:hAnsi="Times New Roman"/>
          <w:b/>
          <w:snapToGrid w:val="0"/>
          <w:lang w:eastAsia="ru-RU"/>
        </w:rPr>
        <w:t>рограммы</w:t>
      </w:r>
    </w:p>
    <w:p w:rsidR="006004A6" w:rsidRDefault="006004A6" w:rsidP="006004A6">
      <w:pPr>
        <w:widowControl w:val="0"/>
        <w:ind w:right="-38"/>
        <w:jc w:val="center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6004A6" w:rsidRPr="00AF1B00" w:rsidRDefault="006004A6" w:rsidP="006004A6">
      <w:pPr>
        <w:widowControl w:val="0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AF1B00">
        <w:rPr>
          <w:rFonts w:ascii="Times New Roman" w:eastAsia="Times New Roman" w:hAnsi="Times New Roman" w:cs="Times New Roman"/>
          <w:snapToGrid w:val="0"/>
          <w:lang w:eastAsia="ru-RU"/>
        </w:rPr>
        <w:t>Национальный проект «Образование» ст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авит перед системой образования </w:t>
      </w:r>
      <w:r w:rsidRPr="00AF1B00">
        <w:rPr>
          <w:rFonts w:ascii="Times New Roman" w:eastAsia="Times New Roman" w:hAnsi="Times New Roman" w:cs="Times New Roman"/>
          <w:snapToGrid w:val="0"/>
          <w:lang w:eastAsia="ru-RU"/>
        </w:rPr>
        <w:t>ключевую задачу обеспечения глобальной ко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нкурентоспособности российского </w:t>
      </w:r>
      <w:r w:rsidRPr="00AF1B00">
        <w:rPr>
          <w:rFonts w:ascii="Times New Roman" w:eastAsia="Times New Roman" w:hAnsi="Times New Roman" w:cs="Times New Roman"/>
          <w:snapToGrid w:val="0"/>
          <w:lang w:eastAsia="ru-RU"/>
        </w:rPr>
        <w:t>образования и вхождения Российской Федерации в число 10 ведущих стран мира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 по </w:t>
      </w:r>
      <w:r w:rsidRPr="00AF1B00">
        <w:rPr>
          <w:rFonts w:ascii="Times New Roman" w:eastAsia="Times New Roman" w:hAnsi="Times New Roman" w:cs="Times New Roman"/>
          <w:snapToGrid w:val="0"/>
          <w:lang w:eastAsia="ru-RU"/>
        </w:rPr>
        <w:t>качеству общего образования.</w:t>
      </w:r>
    </w:p>
    <w:p w:rsidR="006004A6" w:rsidRPr="00AF1B00" w:rsidRDefault="006004A6" w:rsidP="006004A6">
      <w:pPr>
        <w:widowControl w:val="0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AF1B00">
        <w:rPr>
          <w:rFonts w:ascii="Times New Roman" w:eastAsia="Times New Roman" w:hAnsi="Times New Roman" w:cs="Times New Roman"/>
          <w:snapToGrid w:val="0"/>
          <w:lang w:eastAsia="ru-RU"/>
        </w:rPr>
        <w:t>Решение этой задачи невозможно без разр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аботки и реализации мероприятий </w:t>
      </w:r>
      <w:r w:rsidRPr="00AF1B00">
        <w:rPr>
          <w:rFonts w:ascii="Times New Roman" w:eastAsia="Times New Roman" w:hAnsi="Times New Roman" w:cs="Times New Roman"/>
          <w:snapToGrid w:val="0"/>
          <w:lang w:eastAsia="ru-RU"/>
        </w:rPr>
        <w:t>по повышению уровня квалификации и подд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ержке педагогов, имеющих низкие </w:t>
      </w:r>
      <w:r w:rsidRPr="00AF1B00">
        <w:rPr>
          <w:rFonts w:ascii="Times New Roman" w:eastAsia="Times New Roman" w:hAnsi="Times New Roman" w:cs="Times New Roman"/>
          <w:snapToGrid w:val="0"/>
          <w:lang w:eastAsia="ru-RU"/>
        </w:rPr>
        <w:t>образовательные результаты. Поддержка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 и сопровождение этих педагогов </w:t>
      </w:r>
      <w:r w:rsidRPr="00AF1B00">
        <w:rPr>
          <w:rFonts w:ascii="Times New Roman" w:eastAsia="Times New Roman" w:hAnsi="Times New Roman" w:cs="Times New Roman"/>
          <w:snapToGrid w:val="0"/>
          <w:lang w:eastAsia="ru-RU"/>
        </w:rPr>
        <w:t>рассматривается сегодня как необходимое усло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вие обеспечения равного доступа </w:t>
      </w:r>
      <w:r w:rsidRPr="00AF1B00">
        <w:rPr>
          <w:rFonts w:ascii="Times New Roman" w:eastAsia="Times New Roman" w:hAnsi="Times New Roman" w:cs="Times New Roman"/>
          <w:snapToGrid w:val="0"/>
          <w:lang w:eastAsia="ru-RU"/>
        </w:rPr>
        <w:t>обучающихся к качественному образованию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. Проблема поддержки педагогов, </w:t>
      </w:r>
      <w:r w:rsidRPr="00AF1B00">
        <w:rPr>
          <w:rFonts w:ascii="Times New Roman" w:eastAsia="Times New Roman" w:hAnsi="Times New Roman" w:cs="Times New Roman"/>
          <w:snapToGrid w:val="0"/>
          <w:lang w:eastAsia="ru-RU"/>
        </w:rPr>
        <w:t>имеющих низкие образовательные результаты, о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пределена особенностями условий функционирования МАОУ СОШ п. Николевский </w:t>
      </w:r>
      <w:r w:rsidRPr="00AF1B00">
        <w:rPr>
          <w:rFonts w:ascii="Times New Roman" w:eastAsia="Times New Roman" w:hAnsi="Times New Roman" w:cs="Times New Roman"/>
          <w:snapToGrid w:val="0"/>
          <w:lang w:eastAsia="ru-RU"/>
        </w:rPr>
        <w:t xml:space="preserve"> и муниципально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й системы общего </w:t>
      </w:r>
      <w:r w:rsidRPr="00AF1B00">
        <w:rPr>
          <w:rFonts w:ascii="Times New Roman" w:eastAsia="Times New Roman" w:hAnsi="Times New Roman" w:cs="Times New Roman"/>
          <w:snapToGrid w:val="0"/>
          <w:lang w:eastAsia="ru-RU"/>
        </w:rPr>
        <w:t>образования Балаковского муниципального района в целом.</w:t>
      </w:r>
    </w:p>
    <w:p w:rsidR="006004A6" w:rsidRPr="00AF1B00" w:rsidRDefault="006004A6" w:rsidP="006004A6">
      <w:pPr>
        <w:widowControl w:val="0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AF1B00">
        <w:rPr>
          <w:rFonts w:ascii="Times New Roman" w:eastAsia="Times New Roman" w:hAnsi="Times New Roman" w:cs="Times New Roman"/>
          <w:snapToGrid w:val="0"/>
          <w:lang w:eastAsia="ru-RU"/>
        </w:rPr>
        <w:t xml:space="preserve">Необходимость  проектирования  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Программы  обусловлена  высокой </w:t>
      </w:r>
      <w:r w:rsidRPr="00AF1B00">
        <w:rPr>
          <w:rFonts w:ascii="Times New Roman" w:eastAsia="Times New Roman" w:hAnsi="Times New Roman" w:cs="Times New Roman"/>
          <w:snapToGrid w:val="0"/>
          <w:lang w:eastAsia="ru-RU"/>
        </w:rPr>
        <w:t>социальной значимостью решаемых проблем.</w:t>
      </w:r>
    </w:p>
    <w:p w:rsidR="006004A6" w:rsidRPr="00AF1B00" w:rsidRDefault="006004A6" w:rsidP="006004A6">
      <w:pPr>
        <w:widowControl w:val="0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AF1B00">
        <w:rPr>
          <w:rFonts w:ascii="Times New Roman" w:eastAsia="Times New Roman" w:hAnsi="Times New Roman" w:cs="Times New Roman"/>
          <w:snapToGrid w:val="0"/>
          <w:lang w:eastAsia="ru-RU"/>
        </w:rPr>
        <w:t>В  рамках  реализации  национа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льного  проекта  «Образование», </w:t>
      </w:r>
      <w:r w:rsidRPr="00AF1B00">
        <w:rPr>
          <w:rFonts w:ascii="Times New Roman" w:eastAsia="Times New Roman" w:hAnsi="Times New Roman" w:cs="Times New Roman"/>
          <w:snapToGrid w:val="0"/>
          <w:lang w:eastAsia="ru-RU"/>
        </w:rPr>
        <w:t>государственной программы Российской Феде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рации «Развитие образования» на </w:t>
      </w:r>
      <w:r w:rsidRPr="00AF1B00">
        <w:rPr>
          <w:rFonts w:ascii="Times New Roman" w:eastAsia="Times New Roman" w:hAnsi="Times New Roman" w:cs="Times New Roman"/>
          <w:snapToGrid w:val="0"/>
          <w:lang w:eastAsia="ru-RU"/>
        </w:rPr>
        <w:t>2018-2025 годы, государственной программ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ы Саратовской области «Развитие </w:t>
      </w:r>
      <w:r w:rsidRPr="00AF1B00">
        <w:rPr>
          <w:rFonts w:ascii="Times New Roman" w:eastAsia="Times New Roman" w:hAnsi="Times New Roman" w:cs="Times New Roman"/>
          <w:snapToGrid w:val="0"/>
          <w:lang w:eastAsia="ru-RU"/>
        </w:rPr>
        <w:t>образования в Саратовской области» на 2019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-2025 годы продолжается работа, </w:t>
      </w:r>
      <w:r w:rsidRPr="00AF1B00">
        <w:rPr>
          <w:rFonts w:ascii="Times New Roman" w:eastAsia="Times New Roman" w:hAnsi="Times New Roman" w:cs="Times New Roman"/>
          <w:snapToGrid w:val="0"/>
          <w:lang w:eastAsia="ru-RU"/>
        </w:rPr>
        <w:t>направленная на обеспечение доступности кач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ественного образования для всех </w:t>
      </w:r>
      <w:r w:rsidRPr="00AF1B00">
        <w:rPr>
          <w:rFonts w:ascii="Times New Roman" w:eastAsia="Times New Roman" w:hAnsi="Times New Roman" w:cs="Times New Roman"/>
          <w:snapToGrid w:val="0"/>
          <w:lang w:eastAsia="ru-RU"/>
        </w:rPr>
        <w:t>обучающихся, в том числе обуча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ющихся с ОВЗ и детей-инвалидов. </w:t>
      </w:r>
      <w:proofErr w:type="gramStart"/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Вместе с тем анализ </w:t>
      </w:r>
      <w:r w:rsidRPr="00AF1B00">
        <w:rPr>
          <w:rFonts w:ascii="Times New Roman" w:eastAsia="Times New Roman" w:hAnsi="Times New Roman" w:cs="Times New Roman"/>
          <w:snapToGrid w:val="0"/>
          <w:lang w:eastAsia="ru-RU"/>
        </w:rPr>
        <w:t>результатов государстве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нной итоговой аттестации (далее </w:t>
      </w:r>
      <w:r w:rsidRPr="00AF1B00">
        <w:rPr>
          <w:rFonts w:ascii="Times New Roman" w:eastAsia="Times New Roman" w:hAnsi="Times New Roman" w:cs="Times New Roman"/>
          <w:snapToGrid w:val="0"/>
          <w:lang w:eastAsia="ru-RU"/>
        </w:rPr>
        <w:t>– ГИА), всероссийских проверочных ра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бот (далее – ВПР), региональных </w:t>
      </w:r>
      <w:r w:rsidRPr="00AF1B00">
        <w:rPr>
          <w:rFonts w:ascii="Times New Roman" w:eastAsia="Times New Roman" w:hAnsi="Times New Roman" w:cs="Times New Roman"/>
          <w:snapToGrid w:val="0"/>
          <w:lang w:eastAsia="ru-RU"/>
        </w:rPr>
        <w:t>мониторинговых исследований качества образо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вания, независимых исследований </w:t>
      </w:r>
      <w:r w:rsidRPr="00AF1B00">
        <w:rPr>
          <w:rFonts w:ascii="Times New Roman" w:eastAsia="Times New Roman" w:hAnsi="Times New Roman" w:cs="Times New Roman"/>
          <w:snapToGrid w:val="0"/>
          <w:lang w:eastAsia="ru-RU"/>
        </w:rPr>
        <w:t>качества образования (далее – НИКО) пока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зывает сохраняющиеся различия в </w:t>
      </w:r>
      <w:r w:rsidRPr="00AF1B00">
        <w:rPr>
          <w:rFonts w:ascii="Times New Roman" w:eastAsia="Times New Roman" w:hAnsi="Times New Roman" w:cs="Times New Roman"/>
          <w:snapToGrid w:val="0"/>
          <w:lang w:eastAsia="ru-RU"/>
        </w:rPr>
        <w:t>качестве  образования  обучающихся:  об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учающиеся  из  семей  с  низким </w:t>
      </w:r>
      <w:r w:rsidRPr="00AF1B00">
        <w:rPr>
          <w:rFonts w:ascii="Times New Roman" w:eastAsia="Times New Roman" w:hAnsi="Times New Roman" w:cs="Times New Roman"/>
          <w:snapToGrid w:val="0"/>
          <w:lang w:eastAsia="ru-RU"/>
        </w:rPr>
        <w:t>образовательным уровнем родителей; обучающиеся, нах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одящиеся в трудной </w:t>
      </w:r>
      <w:r w:rsidRPr="00AF1B00">
        <w:rPr>
          <w:rFonts w:ascii="Times New Roman" w:eastAsia="Times New Roman" w:hAnsi="Times New Roman" w:cs="Times New Roman"/>
          <w:snapToGrid w:val="0"/>
          <w:lang w:eastAsia="ru-RU"/>
        </w:rPr>
        <w:t xml:space="preserve">жизненной ситуации; обучающиеся с особыми </w:t>
      </w:r>
      <w:r>
        <w:rPr>
          <w:rFonts w:ascii="Times New Roman" w:eastAsia="Times New Roman" w:hAnsi="Times New Roman" w:cs="Times New Roman"/>
          <w:snapToGrid w:val="0"/>
          <w:lang w:eastAsia="ru-RU"/>
        </w:rPr>
        <w:t>образовательными потребностями;</w:t>
      </w:r>
      <w:proofErr w:type="gramEnd"/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Pr="00AF1B00">
        <w:rPr>
          <w:rFonts w:ascii="Times New Roman" w:eastAsia="Times New Roman" w:hAnsi="Times New Roman" w:cs="Times New Roman"/>
          <w:snapToGrid w:val="0"/>
          <w:lang w:eastAsia="ru-RU"/>
        </w:rPr>
        <w:t>обучающиеся с проблемами в обучении и поведении; обучающиеся, чей язык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Pr="00AF1B00">
        <w:rPr>
          <w:rFonts w:ascii="Times New Roman" w:eastAsia="Times New Roman" w:hAnsi="Times New Roman" w:cs="Times New Roman"/>
          <w:snapToGrid w:val="0"/>
          <w:lang w:eastAsia="ru-RU"/>
        </w:rPr>
        <w:t xml:space="preserve">общения дома отличается от языка преподавания в </w:t>
      </w:r>
      <w:r w:rsidRPr="00AF1B00">
        <w:rPr>
          <w:rFonts w:ascii="Times New Roman" w:eastAsia="Times New Roman" w:hAnsi="Times New Roman" w:cs="Times New Roman"/>
          <w:snapToGrid w:val="0"/>
          <w:lang w:eastAsia="ru-RU"/>
        </w:rPr>
        <w:lastRenderedPageBreak/>
        <w:t>школе и др.</w:t>
      </w:r>
    </w:p>
    <w:p w:rsidR="006004A6" w:rsidRPr="00AF1B00" w:rsidRDefault="006004A6" w:rsidP="006004A6">
      <w:pPr>
        <w:widowControl w:val="0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AF1B00">
        <w:rPr>
          <w:rFonts w:ascii="Times New Roman" w:eastAsia="Times New Roman" w:hAnsi="Times New Roman" w:cs="Times New Roman"/>
          <w:snapToGrid w:val="0"/>
          <w:lang w:eastAsia="ru-RU"/>
        </w:rPr>
        <w:t>Таким  образом,  перед  педагогиче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ским  коллективом  остро  стоит </w:t>
      </w:r>
      <w:r w:rsidRPr="00AF1B00">
        <w:rPr>
          <w:rFonts w:ascii="Times New Roman" w:eastAsia="Times New Roman" w:hAnsi="Times New Roman" w:cs="Times New Roman"/>
          <w:snapToGrid w:val="0"/>
          <w:lang w:eastAsia="ru-RU"/>
        </w:rPr>
        <w:t>необходимость продолжения работы по преодо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лению разрыва в образовательных </w:t>
      </w:r>
      <w:r w:rsidRPr="00AF1B00">
        <w:rPr>
          <w:rFonts w:ascii="Times New Roman" w:eastAsia="Times New Roman" w:hAnsi="Times New Roman" w:cs="Times New Roman"/>
          <w:snapToGrid w:val="0"/>
          <w:lang w:eastAsia="ru-RU"/>
        </w:rPr>
        <w:t>достижениях  обучающихся,  обусловленного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  территориальными,  социально- </w:t>
      </w:r>
      <w:r w:rsidRPr="00AF1B00">
        <w:rPr>
          <w:rFonts w:ascii="Times New Roman" w:eastAsia="Times New Roman" w:hAnsi="Times New Roman" w:cs="Times New Roman"/>
          <w:snapToGrid w:val="0"/>
          <w:lang w:eastAsia="ru-RU"/>
        </w:rPr>
        <w:t>экономическими факторами и сложностью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 контингента, за счет повышения </w:t>
      </w:r>
      <w:r w:rsidRPr="00AF1B00">
        <w:rPr>
          <w:rFonts w:ascii="Times New Roman" w:eastAsia="Times New Roman" w:hAnsi="Times New Roman" w:cs="Times New Roman"/>
          <w:snapToGrid w:val="0"/>
          <w:lang w:eastAsia="ru-RU"/>
        </w:rPr>
        <w:t>качества образовательной среды.</w:t>
      </w:r>
    </w:p>
    <w:p w:rsidR="006004A6" w:rsidRDefault="006004A6" w:rsidP="006004A6">
      <w:pPr>
        <w:widowControl w:val="0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AF1B00">
        <w:rPr>
          <w:rFonts w:ascii="Times New Roman" w:eastAsia="Times New Roman" w:hAnsi="Times New Roman" w:cs="Times New Roman"/>
          <w:snapToGrid w:val="0"/>
          <w:lang w:eastAsia="ru-RU"/>
        </w:rPr>
        <w:t>Доминирующими факторами, влияю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щими на уровень образовательных </w:t>
      </w:r>
      <w:r w:rsidRPr="00AF1B00">
        <w:rPr>
          <w:rFonts w:ascii="Times New Roman" w:eastAsia="Times New Roman" w:hAnsi="Times New Roman" w:cs="Times New Roman"/>
          <w:snapToGrid w:val="0"/>
          <w:lang w:eastAsia="ru-RU"/>
        </w:rPr>
        <w:t>результатов, являются квалификация педагогич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еских кадров, социальный состав </w:t>
      </w:r>
      <w:r w:rsidRPr="00AF1B00">
        <w:rPr>
          <w:rFonts w:ascii="Times New Roman" w:eastAsia="Times New Roman" w:hAnsi="Times New Roman" w:cs="Times New Roman"/>
          <w:snapToGrid w:val="0"/>
          <w:lang w:eastAsia="ru-RU"/>
        </w:rPr>
        <w:t>обучающихся, уровень образования родителей, у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ровень владения русским языком, </w:t>
      </w:r>
      <w:r w:rsidRPr="00AF1B00">
        <w:rPr>
          <w:rFonts w:ascii="Times New Roman" w:eastAsia="Times New Roman" w:hAnsi="Times New Roman" w:cs="Times New Roman"/>
          <w:snapToGrid w:val="0"/>
          <w:lang w:eastAsia="ru-RU"/>
        </w:rPr>
        <w:t>наличие учеников, с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остоящих на разных видах учета. </w:t>
      </w:r>
      <w:r w:rsidRPr="00AF1B00">
        <w:rPr>
          <w:rFonts w:ascii="Times New Roman" w:eastAsia="Times New Roman" w:hAnsi="Times New Roman" w:cs="Times New Roman"/>
          <w:snapToGrid w:val="0"/>
          <w:lang w:eastAsia="ru-RU"/>
        </w:rPr>
        <w:t>Настоящая программа, рассчитанная н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а 2021–2024 годы, направлена на </w:t>
      </w:r>
      <w:r w:rsidRPr="00AF1B00">
        <w:rPr>
          <w:rFonts w:ascii="Times New Roman" w:eastAsia="Times New Roman" w:hAnsi="Times New Roman" w:cs="Times New Roman"/>
          <w:snapToGrid w:val="0"/>
          <w:lang w:eastAsia="ru-RU"/>
        </w:rPr>
        <w:t>реализацию модели перевода педагогов с низким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и образовательными результатами </w:t>
      </w:r>
      <w:r w:rsidRPr="00AF1B00">
        <w:rPr>
          <w:rFonts w:ascii="Times New Roman" w:eastAsia="Times New Roman" w:hAnsi="Times New Roman" w:cs="Times New Roman"/>
          <w:snapToGrid w:val="0"/>
          <w:lang w:eastAsia="ru-RU"/>
        </w:rPr>
        <w:t>в эффективный режим работы, в том чис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ле через повышение квалификации </w:t>
      </w:r>
      <w:r w:rsidRPr="00AF1B00">
        <w:rPr>
          <w:rFonts w:ascii="Times New Roman" w:eastAsia="Times New Roman" w:hAnsi="Times New Roman" w:cs="Times New Roman"/>
          <w:snapToGrid w:val="0"/>
          <w:lang w:eastAsia="ru-RU"/>
        </w:rPr>
        <w:t>управленческих и педагогических кадров; создан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ие системы сетевого партнерства </w:t>
      </w:r>
      <w:r w:rsidRPr="00AF1B00">
        <w:rPr>
          <w:rFonts w:ascii="Times New Roman" w:eastAsia="Times New Roman" w:hAnsi="Times New Roman" w:cs="Times New Roman"/>
          <w:snapToGrid w:val="0"/>
          <w:lang w:eastAsia="ru-RU"/>
        </w:rPr>
        <w:t>между  школами;  развитие  профессиональных  сообществ;  привлечение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Pr="00AF1B00">
        <w:rPr>
          <w:rFonts w:ascii="Times New Roman" w:eastAsia="Times New Roman" w:hAnsi="Times New Roman" w:cs="Times New Roman"/>
          <w:snapToGrid w:val="0"/>
          <w:lang w:eastAsia="ru-RU"/>
        </w:rPr>
        <w:t>родительской общественности и местного сообщества к поддержке школ.</w:t>
      </w:r>
    </w:p>
    <w:p w:rsidR="006004A6" w:rsidRDefault="006004A6" w:rsidP="006004A6">
      <w:pPr>
        <w:widowControl w:val="0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6004A6" w:rsidRPr="008F25D4" w:rsidRDefault="006004A6" w:rsidP="006004A6">
      <w:pPr>
        <w:widowControl w:val="0"/>
        <w:ind w:right="-38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8F25D4">
        <w:rPr>
          <w:rFonts w:ascii="Times New Roman" w:eastAsia="Times New Roman" w:hAnsi="Times New Roman" w:cs="Times New Roman"/>
          <w:b/>
          <w:snapToGrid w:val="0"/>
          <w:lang w:val="en-US" w:eastAsia="ru-RU"/>
        </w:rPr>
        <w:t>III</w:t>
      </w:r>
      <w:r w:rsidRPr="008F25D4">
        <w:rPr>
          <w:rFonts w:ascii="Times New Roman" w:eastAsia="Times New Roman" w:hAnsi="Times New Roman" w:cs="Times New Roman"/>
          <w:b/>
          <w:snapToGrid w:val="0"/>
          <w:lang w:eastAsia="ru-RU"/>
        </w:rPr>
        <w:t>.Цели и задачи Программы</w:t>
      </w:r>
    </w:p>
    <w:p w:rsidR="006004A6" w:rsidRDefault="006004A6" w:rsidP="006004A6">
      <w:pPr>
        <w:widowControl w:val="0"/>
        <w:ind w:right="-38"/>
        <w:jc w:val="center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6004A6" w:rsidRPr="008F25D4" w:rsidRDefault="006004A6" w:rsidP="006004A6">
      <w:pPr>
        <w:widowControl w:val="0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Целью Программы поддержки педагогов с низкими рез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ультатами обучения является: </w:t>
      </w: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 xml:space="preserve">повышение  качества  образования 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 у  педагогов,  имеющих  низкие </w:t>
      </w: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 xml:space="preserve">образовательные результаты обучения, путем 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реализации для каждого педагога </w:t>
      </w: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комплекса мер поддержки, разработанного с уче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том результатов предварительной </w:t>
      </w: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комплексной диагностики по этому педагогу</w:t>
      </w:r>
    </w:p>
    <w:p w:rsidR="006004A6" w:rsidRPr="008F25D4" w:rsidRDefault="006004A6" w:rsidP="006004A6">
      <w:pPr>
        <w:widowControl w:val="0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Задачи программы:</w:t>
      </w:r>
    </w:p>
    <w:p w:rsidR="006004A6" w:rsidRPr="008F25D4" w:rsidRDefault="006004A6" w:rsidP="006004A6">
      <w:pPr>
        <w:widowControl w:val="0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1. Выявление «проблемных зон» в упра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влении качеством образования на </w:t>
      </w: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школьном уровне для их ликвидации;</w:t>
      </w:r>
    </w:p>
    <w:p w:rsidR="006004A6" w:rsidRPr="008F25D4" w:rsidRDefault="006004A6" w:rsidP="006004A6">
      <w:pPr>
        <w:widowControl w:val="0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2. Развитие школьных (институционал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ьных) управленческих механизмов </w:t>
      </w: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управления качеством образования;</w:t>
      </w:r>
    </w:p>
    <w:p w:rsidR="006004A6" w:rsidRPr="008F25D4" w:rsidRDefault="006004A6" w:rsidP="006004A6">
      <w:pPr>
        <w:widowControl w:val="0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3. Создание рабочей группы, включающе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й специалистов муниципального и </w:t>
      </w: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школьного уровней для разработки прогр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аммы и координации деятельности </w:t>
      </w: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исполнителей по её реализации;</w:t>
      </w:r>
    </w:p>
    <w:p w:rsidR="006004A6" w:rsidRPr="008F25D4" w:rsidRDefault="006004A6" w:rsidP="006004A6">
      <w:pPr>
        <w:widowControl w:val="0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4. Создание условий для профессионал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ьного развития педагогических и </w:t>
      </w: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управленческих кадров, имеющих низкие образовательные результаты;</w:t>
      </w:r>
    </w:p>
    <w:p w:rsidR="006004A6" w:rsidRPr="008F25D4" w:rsidRDefault="006004A6" w:rsidP="006004A6">
      <w:pPr>
        <w:widowControl w:val="0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5. Устранение дефицита педаг</w:t>
      </w:r>
      <w:r>
        <w:rPr>
          <w:rFonts w:ascii="Times New Roman" w:eastAsia="Times New Roman" w:hAnsi="Times New Roman" w:cs="Times New Roman"/>
          <w:snapToGrid w:val="0"/>
          <w:lang w:eastAsia="ru-RU"/>
        </w:rPr>
        <w:t>огических кадров в МАОУ СОШ п. Николевский</w:t>
      </w: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.</w:t>
      </w:r>
    </w:p>
    <w:p w:rsidR="006004A6" w:rsidRPr="008F25D4" w:rsidRDefault="006004A6" w:rsidP="006004A6">
      <w:pPr>
        <w:widowControl w:val="0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6. Разработка рабочей группой программ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ы поддержки, реализующей полный </w:t>
      </w: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управленческий цикл;</w:t>
      </w:r>
    </w:p>
    <w:p w:rsidR="006004A6" w:rsidRPr="008F25D4" w:rsidRDefault="006004A6" w:rsidP="006004A6">
      <w:pPr>
        <w:widowControl w:val="0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7. Формирование организационных и информационны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х ресурсов для </w:t>
      </w: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реализации программ поддержки;</w:t>
      </w:r>
    </w:p>
    <w:p w:rsidR="006004A6" w:rsidRPr="008F25D4" w:rsidRDefault="006004A6" w:rsidP="006004A6">
      <w:pPr>
        <w:widowControl w:val="0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8.  Организация  консультирования  вс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ех  участников  образовательных </w:t>
      </w: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отношений по вопросам, связанным с реа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лизацией конкретных мероприятий </w:t>
      </w: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Концепции;</w:t>
      </w:r>
    </w:p>
    <w:p w:rsidR="006004A6" w:rsidRPr="008F25D4" w:rsidRDefault="006004A6" w:rsidP="006004A6">
      <w:pPr>
        <w:widowControl w:val="0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9.  Проведение  на  школьном  уровне  комплексного  монитори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нга, </w:t>
      </w: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направленного на выявление динамики;</w:t>
      </w:r>
    </w:p>
    <w:p w:rsidR="006004A6" w:rsidRPr="008F25D4" w:rsidRDefault="006004A6" w:rsidP="006004A6">
      <w:pPr>
        <w:widowControl w:val="0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10. Реализация комплекса мер по развитию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 социального и образовательного </w:t>
      </w: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партнерства, в том числе в целях повышени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я включенности общественности и </w:t>
      </w: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родителей  (законных  представителей)  обучающихся  в  образовательну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ю </w:t>
      </w: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деятельность школы.</w:t>
      </w:r>
    </w:p>
    <w:p w:rsidR="006004A6" w:rsidRPr="008F25D4" w:rsidRDefault="006004A6" w:rsidP="006004A6">
      <w:pPr>
        <w:widowControl w:val="0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Прогноз эффективности и действенност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и Программы основан на том, что </w:t>
      </w: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общая стратегия ее реализации предполагает:</w:t>
      </w:r>
    </w:p>
    <w:p w:rsidR="006004A6" w:rsidRPr="008F25D4" w:rsidRDefault="006004A6" w:rsidP="006004A6">
      <w:pPr>
        <w:widowControl w:val="0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– умножение педагогического и управленческого потенциала школы;</w:t>
      </w:r>
    </w:p>
    <w:p w:rsidR="006004A6" w:rsidRPr="008F25D4" w:rsidRDefault="006004A6" w:rsidP="006004A6">
      <w:pPr>
        <w:widowControl w:val="0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– детальный мониторинг изменений,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 происходящих в ходе реализации </w:t>
      </w: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программы;</w:t>
      </w:r>
    </w:p>
    <w:p w:rsidR="006004A6" w:rsidRDefault="006004A6" w:rsidP="006004A6">
      <w:pPr>
        <w:widowControl w:val="0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 xml:space="preserve">– комбинирование мер поддержки 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школ – участниц программы, с их </w:t>
      </w: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ответственностью за повышение эффективност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и своей деятельности и качества </w:t>
      </w: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образования.</w:t>
      </w:r>
    </w:p>
    <w:p w:rsidR="006004A6" w:rsidRDefault="006004A6" w:rsidP="006004A6">
      <w:pPr>
        <w:widowControl w:val="0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6004A6" w:rsidRPr="008F25D4" w:rsidRDefault="006004A6" w:rsidP="006004A6">
      <w:pPr>
        <w:widowControl w:val="0"/>
        <w:ind w:right="-38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8F25D4">
        <w:rPr>
          <w:rFonts w:ascii="Times New Roman" w:eastAsia="Times New Roman" w:hAnsi="Times New Roman" w:cs="Times New Roman"/>
          <w:b/>
          <w:snapToGrid w:val="0"/>
          <w:lang w:val="en-US" w:eastAsia="ru-RU"/>
        </w:rPr>
        <w:t>IV</w:t>
      </w:r>
      <w:r w:rsidRPr="008F25D4">
        <w:rPr>
          <w:rFonts w:ascii="Times New Roman" w:eastAsia="Times New Roman" w:hAnsi="Times New Roman" w:cs="Times New Roman"/>
          <w:b/>
          <w:snapToGrid w:val="0"/>
          <w:lang w:eastAsia="ru-RU"/>
        </w:rPr>
        <w:t>.Механизмы реализации Программы</w:t>
      </w:r>
    </w:p>
    <w:p w:rsidR="006004A6" w:rsidRPr="008F25D4" w:rsidRDefault="006004A6" w:rsidP="006004A6">
      <w:pPr>
        <w:widowControl w:val="0"/>
        <w:ind w:right="-38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6004A6" w:rsidRPr="008F25D4" w:rsidRDefault="006004A6" w:rsidP="006004A6">
      <w:pPr>
        <w:widowControl w:val="0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Основными механизмами реализации программы являются:</w:t>
      </w:r>
    </w:p>
    <w:p w:rsidR="006004A6" w:rsidRPr="008F25D4" w:rsidRDefault="006004A6" w:rsidP="006004A6">
      <w:pPr>
        <w:widowControl w:val="0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– развитие нормативно-правовой базы п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о работе с педагогами с низкими </w:t>
      </w: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результатами обучения;</w:t>
      </w:r>
    </w:p>
    <w:p w:rsidR="006004A6" w:rsidRPr="008F25D4" w:rsidRDefault="006004A6" w:rsidP="006004A6">
      <w:pPr>
        <w:widowControl w:val="0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– реализация «дорожной карты»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 мероприятий школьной программы </w:t>
      </w: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поддержки педагогов с низкими результатами обучения на 2021-2024 годы;</w:t>
      </w:r>
    </w:p>
    <w:p w:rsidR="006004A6" w:rsidRPr="008F25D4" w:rsidRDefault="006004A6" w:rsidP="006004A6">
      <w:pPr>
        <w:widowControl w:val="0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– ежегодное осуществление анализа данных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 об образовательных результатах </w:t>
      </w: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и внешних социальных условиях работы;</w:t>
      </w:r>
    </w:p>
    <w:p w:rsidR="006004A6" w:rsidRPr="008F25D4" w:rsidRDefault="006004A6" w:rsidP="006004A6">
      <w:pPr>
        <w:widowControl w:val="0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– создание механизмов объективного мониторинга качества подготовки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обучающихся;</w:t>
      </w:r>
    </w:p>
    <w:p w:rsidR="006004A6" w:rsidRPr="008F25D4" w:rsidRDefault="006004A6" w:rsidP="006004A6">
      <w:pPr>
        <w:widowControl w:val="0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lastRenderedPageBreak/>
        <w:t>– формирование инфраструктуры для оказ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ания информационно-методической </w:t>
      </w: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помощи педагогам, консультирования и со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провождения педагогов с низкими </w:t>
      </w: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результатами обучения;</w:t>
      </w:r>
    </w:p>
    <w:p w:rsidR="006004A6" w:rsidRPr="008F25D4" w:rsidRDefault="006004A6" w:rsidP="006004A6">
      <w:pPr>
        <w:widowControl w:val="0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–ежегодное  обновление  школьной  программы  повышения  качества</w:t>
      </w:r>
    </w:p>
    <w:p w:rsidR="006004A6" w:rsidRPr="008F25D4" w:rsidRDefault="006004A6" w:rsidP="006004A6">
      <w:pPr>
        <w:widowControl w:val="0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образования;</w:t>
      </w:r>
    </w:p>
    <w:p w:rsidR="006004A6" w:rsidRPr="008F25D4" w:rsidRDefault="006004A6" w:rsidP="006004A6">
      <w:pPr>
        <w:widowControl w:val="0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– обеспечение участия заместителей дире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ктора и учителей школы в курсах </w:t>
      </w: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повышения квалификации по вопросам по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вышения качества преподавания и </w:t>
      </w: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управления;</w:t>
      </w:r>
    </w:p>
    <w:p w:rsidR="006004A6" w:rsidRPr="008F25D4" w:rsidRDefault="006004A6" w:rsidP="006004A6">
      <w:pPr>
        <w:widowControl w:val="0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 xml:space="preserve">– участие в семинарах, </w:t>
      </w:r>
      <w:proofErr w:type="spellStart"/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вебинарах</w:t>
      </w:r>
      <w:proofErr w:type="spellEnd"/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 xml:space="preserve"> муницип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ального и регионального уровней </w:t>
      </w: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для учителей школ по обмену опытом.</w:t>
      </w:r>
    </w:p>
    <w:p w:rsidR="006004A6" w:rsidRPr="008F25D4" w:rsidRDefault="006004A6" w:rsidP="006004A6">
      <w:pPr>
        <w:widowControl w:val="0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Ежегодно:</w:t>
      </w:r>
    </w:p>
    <w:p w:rsidR="006004A6" w:rsidRPr="008F25D4" w:rsidRDefault="006004A6" w:rsidP="006004A6">
      <w:pPr>
        <w:widowControl w:val="0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– проводить анализ внутренних и внеш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них причин низких результатов с </w:t>
      </w: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целью формирования позиции педагогическог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о коллектива по целеполаганию в </w:t>
      </w: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вопросах повышения качества образования, опреде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лив реалистичные цели, задачи и </w:t>
      </w: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пе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рвоочередные мероприятия своего </w:t>
      </w: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ближайшего развития;</w:t>
      </w:r>
    </w:p>
    <w:p w:rsidR="006004A6" w:rsidRPr="008F25D4" w:rsidRDefault="006004A6" w:rsidP="006004A6">
      <w:pPr>
        <w:widowControl w:val="0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– прорабатывать схемы возможной орган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изации дополнительных занятий с </w:t>
      </w:r>
      <w:proofErr w:type="gramStart"/>
      <w:r>
        <w:rPr>
          <w:rFonts w:ascii="Times New Roman" w:eastAsia="Times New Roman" w:hAnsi="Times New Roman" w:cs="Times New Roman"/>
          <w:snapToGrid w:val="0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 с </w:t>
      </w: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низким уровнем подготовки;</w:t>
      </w:r>
    </w:p>
    <w:p w:rsidR="006004A6" w:rsidRDefault="006004A6" w:rsidP="006004A6">
      <w:pPr>
        <w:widowControl w:val="0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– использовать активные формы рабо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ты с родительским сообществом и </w:t>
      </w: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самими учениками для создания атмосферы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 заинтересованности в повышении </w:t>
      </w: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результатов обучения в рамках осознан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ных реалистичных целей, задач и </w:t>
      </w: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первоочередных мероприятий своего ближайшего развития.</w:t>
      </w:r>
    </w:p>
    <w:p w:rsidR="006004A6" w:rsidRDefault="006004A6" w:rsidP="006004A6">
      <w:pPr>
        <w:widowControl w:val="0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6004A6" w:rsidRPr="008F25D4" w:rsidRDefault="006004A6" w:rsidP="006004A6">
      <w:pPr>
        <w:widowControl w:val="0"/>
        <w:tabs>
          <w:tab w:val="left" w:pos="3480"/>
        </w:tabs>
        <w:ind w:right="-38"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>
        <w:rPr>
          <w:rFonts w:ascii="Times New Roman" w:eastAsia="Times New Roman" w:hAnsi="Times New Roman" w:cs="Times New Roman"/>
          <w:snapToGrid w:val="0"/>
          <w:lang w:eastAsia="ru-RU"/>
        </w:rPr>
        <w:tab/>
      </w:r>
      <w:r w:rsidRPr="008F25D4">
        <w:rPr>
          <w:rFonts w:ascii="Times New Roman" w:eastAsia="Times New Roman" w:hAnsi="Times New Roman" w:cs="Times New Roman"/>
          <w:b/>
          <w:snapToGrid w:val="0"/>
          <w:lang w:val="en-US" w:eastAsia="ru-RU"/>
        </w:rPr>
        <w:t>V</w:t>
      </w:r>
      <w:r w:rsidRPr="008F25D4">
        <w:rPr>
          <w:rFonts w:ascii="Times New Roman" w:eastAsia="Times New Roman" w:hAnsi="Times New Roman" w:cs="Times New Roman"/>
          <w:b/>
          <w:snapToGrid w:val="0"/>
          <w:lang w:eastAsia="ru-RU"/>
        </w:rPr>
        <w:t>.Ресурсное обеспечение Программы</w:t>
      </w:r>
    </w:p>
    <w:p w:rsidR="006004A6" w:rsidRPr="008F25D4" w:rsidRDefault="006004A6" w:rsidP="006004A6">
      <w:pPr>
        <w:widowControl w:val="0"/>
        <w:tabs>
          <w:tab w:val="left" w:pos="3480"/>
        </w:tabs>
        <w:ind w:right="-38"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8F25D4">
        <w:rPr>
          <w:rFonts w:ascii="Times New Roman" w:eastAsia="Times New Roman" w:hAnsi="Times New Roman" w:cs="Times New Roman"/>
          <w:b/>
          <w:snapToGrid w:val="0"/>
          <w:lang w:eastAsia="ru-RU"/>
        </w:rPr>
        <w:t>Организационно-управленческое обеспечение</w:t>
      </w:r>
    </w:p>
    <w:p w:rsidR="006004A6" w:rsidRPr="008F25D4" w:rsidRDefault="006004A6" w:rsidP="006004A6">
      <w:pPr>
        <w:widowControl w:val="0"/>
        <w:tabs>
          <w:tab w:val="left" w:pos="3480"/>
        </w:tabs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Школьным координатором Программы яв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ляется заместитель директора по </w:t>
      </w: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учебно-воспитательной работе.</w:t>
      </w:r>
    </w:p>
    <w:p w:rsidR="006004A6" w:rsidRPr="008F25D4" w:rsidRDefault="006004A6" w:rsidP="006004A6">
      <w:pPr>
        <w:widowControl w:val="0"/>
        <w:tabs>
          <w:tab w:val="left" w:pos="3480"/>
        </w:tabs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В организационно-управленческое соп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ровождение Программы включаются </w:t>
      </w: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школьные методические объединения.</w:t>
      </w:r>
    </w:p>
    <w:p w:rsidR="006004A6" w:rsidRPr="008F25D4" w:rsidRDefault="006004A6" w:rsidP="006004A6">
      <w:pPr>
        <w:widowControl w:val="0"/>
        <w:ind w:right="-38"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8F25D4">
        <w:rPr>
          <w:rFonts w:ascii="Times New Roman" w:eastAsia="Times New Roman" w:hAnsi="Times New Roman" w:cs="Times New Roman"/>
          <w:b/>
          <w:snapToGrid w:val="0"/>
          <w:lang w:eastAsia="ru-RU"/>
        </w:rPr>
        <w:t>Методологическое и инструме</w:t>
      </w:r>
      <w:r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нтальное обеспечение реализации </w:t>
      </w:r>
      <w:r w:rsidRPr="008F25D4">
        <w:rPr>
          <w:rFonts w:ascii="Times New Roman" w:eastAsia="Times New Roman" w:hAnsi="Times New Roman" w:cs="Times New Roman"/>
          <w:b/>
          <w:snapToGrid w:val="0"/>
          <w:lang w:eastAsia="ru-RU"/>
        </w:rPr>
        <w:t>программы</w:t>
      </w:r>
    </w:p>
    <w:p w:rsidR="006004A6" w:rsidRPr="008F25D4" w:rsidRDefault="006004A6" w:rsidP="006004A6">
      <w:pPr>
        <w:widowControl w:val="0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Одним из направлений Программы являет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ся внедрение новых механизмов и </w:t>
      </w: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инструментов, позволяющих идентифицировать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 педагогов, которые могут стать </w:t>
      </w: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адресатами поддержки и осуществлять мониторинг происходящих в них изменений.</w:t>
      </w:r>
    </w:p>
    <w:p w:rsidR="006004A6" w:rsidRPr="008F25D4" w:rsidRDefault="006004A6" w:rsidP="006004A6">
      <w:pPr>
        <w:widowControl w:val="0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Разработка и внедрение подобных механ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измов и инструментов в практику </w:t>
      </w: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управления и оценки качества образования создаёт возмож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ность для принятия </w:t>
      </w: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обоснованных,  опирающихся  на  данн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ые  решений,  целенаправленного </w:t>
      </w: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распределения ресурсов, анализа результатов р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еализации предпринимаемых мер и </w:t>
      </w: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объективной оценки качества работы школ, педагогических коллективов.</w:t>
      </w:r>
    </w:p>
    <w:p w:rsidR="006004A6" w:rsidRPr="008F25D4" w:rsidRDefault="006004A6" w:rsidP="006004A6">
      <w:pPr>
        <w:widowControl w:val="0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Основным из принципов предлагаемого по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дхода является учёт социального </w:t>
      </w: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контекста при оценке образовательных достижени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й школ на основе анализа данных </w:t>
      </w: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школьной статистики, касающейся социально-эк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ономических характеристик семей </w:t>
      </w: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обучающихся.</w:t>
      </w:r>
    </w:p>
    <w:p w:rsidR="006004A6" w:rsidRPr="008F25D4" w:rsidRDefault="006004A6" w:rsidP="006004A6">
      <w:pPr>
        <w:widowControl w:val="0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Инструментальным аспектом реализации прогр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аммы является анализ итогов </w:t>
      </w: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 xml:space="preserve">государственной итоговой аттестации (ГИА), 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всероссийских проверочных работ </w:t>
      </w: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(ВПР), региональных исследований качеств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а образования, муниципального и </w:t>
      </w: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школьного мониторинга.</w:t>
      </w:r>
    </w:p>
    <w:p w:rsidR="006004A6" w:rsidRPr="008F25D4" w:rsidRDefault="006004A6" w:rsidP="006004A6">
      <w:pPr>
        <w:widowControl w:val="0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Таким образом, основным критерием стано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вится критерий устойчиво низких </w:t>
      </w: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 xml:space="preserve">результатов обучения обучающихся на всех 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ступенях образования, ведущих к </w:t>
      </w:r>
      <w:proofErr w:type="spellStart"/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дезадаптации</w:t>
      </w:r>
      <w:proofErr w:type="spellEnd"/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 xml:space="preserve"> учащихся и препятствующих п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родолжению их образовательной и </w:t>
      </w: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 xml:space="preserve">профессиональной траектории. Показателями 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для расчета являются результаты </w:t>
      </w: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ЕГЭ, ОГЭ и ВПР за последние два года.</w:t>
      </w:r>
    </w:p>
    <w:p w:rsidR="006004A6" w:rsidRPr="008F25D4" w:rsidRDefault="006004A6" w:rsidP="006004A6">
      <w:pPr>
        <w:widowControl w:val="0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 xml:space="preserve">Показателями  для  расчета  также 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 являются:  индекс  социального </w:t>
      </w: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благополучия, рассчитанного на основе доли се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мей учащихся с низким социально </w:t>
      </w: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 xml:space="preserve">экономическим и культурным уровнем; доля 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обучающихся с </w:t>
      </w:r>
      <w:proofErr w:type="spellStart"/>
      <w:r>
        <w:rPr>
          <w:rFonts w:ascii="Times New Roman" w:eastAsia="Times New Roman" w:hAnsi="Times New Roman" w:cs="Times New Roman"/>
          <w:snapToGrid w:val="0"/>
          <w:lang w:eastAsia="ru-RU"/>
        </w:rPr>
        <w:t>девиантным</w:t>
      </w:r>
      <w:proofErr w:type="spellEnd"/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поведением, отсутствием учебной мотивации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, слабым знанием русского языка </w:t>
      </w: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(дети-</w:t>
      </w:r>
      <w:proofErr w:type="spellStart"/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инофоны</w:t>
      </w:r>
      <w:proofErr w:type="spellEnd"/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).</w:t>
      </w:r>
    </w:p>
    <w:p w:rsidR="006004A6" w:rsidRPr="008F25D4" w:rsidRDefault="006004A6" w:rsidP="006004A6">
      <w:pPr>
        <w:widowControl w:val="0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Данные о социально-экономических хара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ктеристиках семьи собираются на </w:t>
      </w: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основе информации социального паспорта шк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олы. Основными показателями, на </w:t>
      </w: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основе которых определяется уровень социаль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ного благополучия школы, служат </w:t>
      </w: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следующие показатели:</w:t>
      </w:r>
    </w:p>
    <w:p w:rsidR="006004A6" w:rsidRPr="008F25D4" w:rsidRDefault="006004A6" w:rsidP="006004A6">
      <w:pPr>
        <w:widowControl w:val="0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– доля учащихся из семей, где оба родителя имеют высшее образование;</w:t>
      </w:r>
    </w:p>
    <w:p w:rsidR="006004A6" w:rsidRPr="008F25D4" w:rsidRDefault="006004A6" w:rsidP="006004A6">
      <w:pPr>
        <w:widowControl w:val="0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proofErr w:type="gramStart"/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– доля обучающихся из неполных семей;</w:t>
      </w:r>
      <w:proofErr w:type="gramEnd"/>
    </w:p>
    <w:p w:rsidR="006004A6" w:rsidRPr="008F25D4" w:rsidRDefault="006004A6" w:rsidP="006004A6">
      <w:pPr>
        <w:widowControl w:val="0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proofErr w:type="gramStart"/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– доля обучающихся, состоящих на различных видах учета;</w:t>
      </w:r>
      <w:proofErr w:type="gramEnd"/>
    </w:p>
    <w:p w:rsidR="006004A6" w:rsidRPr="008F25D4" w:rsidRDefault="006004A6" w:rsidP="006004A6">
      <w:pPr>
        <w:widowControl w:val="0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 xml:space="preserve">– доля </w:t>
      </w:r>
      <w:proofErr w:type="gramStart"/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обучающихся</w:t>
      </w:r>
      <w:proofErr w:type="gramEnd"/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, изучающих русский язык как неродной.</w:t>
      </w:r>
    </w:p>
    <w:p w:rsidR="006004A6" w:rsidRPr="008F25D4" w:rsidRDefault="006004A6" w:rsidP="006004A6">
      <w:pPr>
        <w:widowControl w:val="0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В ходе осуществления Программы планир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уется реализовать перечисленные </w:t>
      </w: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ниже меры:</w:t>
      </w:r>
    </w:p>
    <w:p w:rsidR="006004A6" w:rsidRDefault="006004A6" w:rsidP="006004A6">
      <w:pPr>
        <w:widowControl w:val="0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 xml:space="preserve">– включить в систему </w:t>
      </w:r>
      <w:proofErr w:type="gramStart"/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оценки каче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ства учебных достижений анализа </w:t>
      </w: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школьного контекста</w:t>
      </w:r>
      <w:proofErr w:type="gramEnd"/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 xml:space="preserve"> и характеристик контингента: социально-экономического и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 xml:space="preserve">культурного статуса семей </w:t>
      </w: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lastRenderedPageBreak/>
        <w:t>обучающихся, категори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й детей с проблемами обучения и </w:t>
      </w: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 xml:space="preserve">поведения. Для этого использовать показатель 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социального благополучия школы, </w:t>
      </w: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 xml:space="preserve">позволяющий идентифицировать </w:t>
      </w:r>
      <w:proofErr w:type="gramStart"/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обучающихс</w:t>
      </w:r>
      <w:r>
        <w:rPr>
          <w:rFonts w:ascii="Times New Roman" w:eastAsia="Times New Roman" w:hAnsi="Times New Roman" w:cs="Times New Roman"/>
          <w:snapToGrid w:val="0"/>
          <w:lang w:eastAsia="ru-RU"/>
        </w:rPr>
        <w:t>я</w:t>
      </w:r>
      <w:proofErr w:type="gramEnd"/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, попадающих в группу риска, а </w:t>
      </w: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также оценить эффективность работы образовательной организации.</w:t>
      </w:r>
    </w:p>
    <w:p w:rsidR="006004A6" w:rsidRDefault="006004A6" w:rsidP="006004A6">
      <w:pPr>
        <w:widowControl w:val="0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6004A6" w:rsidRPr="008F25D4" w:rsidRDefault="006004A6" w:rsidP="006004A6">
      <w:pPr>
        <w:widowControl w:val="0"/>
        <w:ind w:right="-38"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8F25D4">
        <w:rPr>
          <w:rFonts w:ascii="Times New Roman" w:eastAsia="Times New Roman" w:hAnsi="Times New Roman" w:cs="Times New Roman"/>
          <w:b/>
          <w:snapToGrid w:val="0"/>
          <w:lang w:eastAsia="ru-RU"/>
        </w:rPr>
        <w:t>Информационно-методическая поддержка</w:t>
      </w:r>
    </w:p>
    <w:p w:rsidR="006004A6" w:rsidRPr="008F25D4" w:rsidRDefault="006004A6" w:rsidP="006004A6">
      <w:pPr>
        <w:widowControl w:val="0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Информационно-методическая  поддерж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ка  направлена  на  обеспечение </w:t>
      </w: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повышения качества образования посредством:</w:t>
      </w:r>
    </w:p>
    <w:p w:rsidR="006004A6" w:rsidRPr="008F25D4" w:rsidRDefault="006004A6" w:rsidP="006004A6">
      <w:pPr>
        <w:widowControl w:val="0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– выявления методических проблем педагогов в ходе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 мониторинговых </w:t>
      </w: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исследований  методической  компетентност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и  педагогов,  </w:t>
      </w:r>
      <w:proofErr w:type="spellStart"/>
      <w:r>
        <w:rPr>
          <w:rFonts w:ascii="Times New Roman" w:eastAsia="Times New Roman" w:hAnsi="Times New Roman" w:cs="Times New Roman"/>
          <w:snapToGrid w:val="0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proofErr w:type="spellStart"/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метапредметных</w:t>
      </w:r>
      <w:proofErr w:type="spellEnd"/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 xml:space="preserve">  результатов  обучающихся,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  оценки  качества  образования </w:t>
      </w: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участниками образовательных отношений;</w:t>
      </w:r>
    </w:p>
    <w:p w:rsidR="006004A6" w:rsidRDefault="006004A6" w:rsidP="006004A6">
      <w:pPr>
        <w:widowControl w:val="0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– обеспечения реализации комплексной модели учительского роста.</w:t>
      </w:r>
    </w:p>
    <w:p w:rsidR="006004A6" w:rsidRDefault="006004A6" w:rsidP="006004A6">
      <w:pPr>
        <w:widowControl w:val="0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6004A6" w:rsidRPr="008F25D4" w:rsidRDefault="006004A6" w:rsidP="006004A6">
      <w:pPr>
        <w:widowControl w:val="0"/>
        <w:ind w:right="-38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8F25D4">
        <w:rPr>
          <w:rFonts w:ascii="Times New Roman" w:eastAsia="Times New Roman" w:hAnsi="Times New Roman" w:cs="Times New Roman"/>
          <w:b/>
          <w:snapToGrid w:val="0"/>
          <w:lang w:val="en-US" w:eastAsia="ru-RU"/>
        </w:rPr>
        <w:t>VI</w:t>
      </w:r>
      <w:r w:rsidRPr="008F25D4">
        <w:rPr>
          <w:rFonts w:ascii="Times New Roman" w:eastAsia="Times New Roman" w:hAnsi="Times New Roman" w:cs="Times New Roman"/>
          <w:b/>
          <w:snapToGrid w:val="0"/>
          <w:lang w:eastAsia="ru-RU"/>
        </w:rPr>
        <w:t>.Планируемые результаты Программы</w:t>
      </w:r>
    </w:p>
    <w:p w:rsidR="006004A6" w:rsidRPr="008F25D4" w:rsidRDefault="006004A6" w:rsidP="006004A6">
      <w:pPr>
        <w:widowControl w:val="0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В ходе реализации программы п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ланируется достижение следующих </w:t>
      </w: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результатов:</w:t>
      </w:r>
    </w:p>
    <w:p w:rsidR="006004A6" w:rsidRPr="008F25D4" w:rsidRDefault="006004A6" w:rsidP="006004A6">
      <w:pPr>
        <w:widowControl w:val="0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1.  Создание  целостной  нормативно-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правовой  базы,  обеспечивающей </w:t>
      </w: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эффективную реализацию программ повышения качества образования.</w:t>
      </w:r>
    </w:p>
    <w:p w:rsidR="006004A6" w:rsidRPr="008F25D4" w:rsidRDefault="006004A6" w:rsidP="006004A6">
      <w:pPr>
        <w:widowControl w:val="0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2. Создание и функционирование эф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фективной системы методического </w:t>
      </w: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сопровождения в целях повышения качества услов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ий, качества обучения, качества </w:t>
      </w: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управления.</w:t>
      </w:r>
    </w:p>
    <w:p w:rsidR="006004A6" w:rsidRPr="008F25D4" w:rsidRDefault="006004A6" w:rsidP="006004A6">
      <w:pPr>
        <w:widowControl w:val="0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3. Обобщение опыта работы.</w:t>
      </w:r>
    </w:p>
    <w:p w:rsidR="006004A6" w:rsidRDefault="006004A6" w:rsidP="006004A6">
      <w:pPr>
        <w:widowControl w:val="0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8F25D4">
        <w:rPr>
          <w:rFonts w:ascii="Times New Roman" w:eastAsia="Times New Roman" w:hAnsi="Times New Roman" w:cs="Times New Roman"/>
          <w:snapToGrid w:val="0"/>
          <w:lang w:eastAsia="ru-RU"/>
        </w:rPr>
        <w:t>4. Сокращение числа педагогов с низкими результатами обучения.</w:t>
      </w:r>
    </w:p>
    <w:p w:rsidR="006004A6" w:rsidRDefault="006004A6" w:rsidP="006004A6">
      <w:pPr>
        <w:widowControl w:val="0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6004A6" w:rsidRDefault="006004A6" w:rsidP="006004A6">
      <w:pPr>
        <w:widowControl w:val="0"/>
        <w:ind w:right="-38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6004A6" w:rsidRPr="008F25D4" w:rsidRDefault="006004A6" w:rsidP="006004A6">
      <w:pPr>
        <w:widowControl w:val="0"/>
        <w:ind w:right="-38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8F25D4">
        <w:rPr>
          <w:rFonts w:ascii="Times New Roman" w:eastAsia="Times New Roman" w:hAnsi="Times New Roman" w:cs="Times New Roman"/>
          <w:b/>
          <w:snapToGrid w:val="0"/>
          <w:lang w:val="en-US" w:eastAsia="ru-RU"/>
        </w:rPr>
        <w:t>VII</w:t>
      </w:r>
      <w:r w:rsidRPr="008F25D4">
        <w:rPr>
          <w:rFonts w:ascii="Times New Roman" w:eastAsia="Times New Roman" w:hAnsi="Times New Roman" w:cs="Times New Roman"/>
          <w:b/>
          <w:snapToGrid w:val="0"/>
          <w:lang w:eastAsia="ru-RU"/>
        </w:rPr>
        <w:t>.Критерии и показатели идентификации педагогов с низкими</w:t>
      </w:r>
    </w:p>
    <w:p w:rsidR="006004A6" w:rsidRPr="008F25D4" w:rsidRDefault="006004A6" w:rsidP="006004A6">
      <w:pPr>
        <w:widowControl w:val="0"/>
        <w:ind w:right="-38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8F25D4">
        <w:rPr>
          <w:rFonts w:ascii="Times New Roman" w:eastAsia="Times New Roman" w:hAnsi="Times New Roman" w:cs="Times New Roman"/>
          <w:b/>
          <w:snapToGrid w:val="0"/>
          <w:lang w:eastAsia="ru-RU"/>
        </w:rPr>
        <w:t>результатами обучения</w:t>
      </w:r>
    </w:p>
    <w:p w:rsidR="006004A6" w:rsidRDefault="006004A6" w:rsidP="006004A6">
      <w:pPr>
        <w:widowControl w:val="0"/>
        <w:ind w:right="-38"/>
        <w:jc w:val="center"/>
        <w:rPr>
          <w:rFonts w:ascii="Times New Roman" w:eastAsia="Times New Roman" w:hAnsi="Times New Roman" w:cs="Times New Roman"/>
          <w:snapToGrid w:val="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8"/>
      </w:tblGrid>
      <w:tr w:rsidR="006004A6" w:rsidTr="00E01820">
        <w:tc>
          <w:tcPr>
            <w:tcW w:w="2802" w:type="dxa"/>
          </w:tcPr>
          <w:p w:rsidR="006004A6" w:rsidRPr="008F25D4" w:rsidRDefault="006004A6" w:rsidP="00E01820">
            <w:pPr>
              <w:widowControl w:val="0"/>
              <w:ind w:right="-38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8F25D4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Критерии</w:t>
            </w:r>
          </w:p>
        </w:tc>
        <w:tc>
          <w:tcPr>
            <w:tcW w:w="6768" w:type="dxa"/>
          </w:tcPr>
          <w:p w:rsidR="006004A6" w:rsidRPr="008F25D4" w:rsidRDefault="006004A6" w:rsidP="00E01820">
            <w:pPr>
              <w:widowControl w:val="0"/>
              <w:ind w:right="-38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8F25D4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Показатели</w:t>
            </w:r>
          </w:p>
        </w:tc>
      </w:tr>
      <w:tr w:rsidR="006004A6" w:rsidTr="00E01820">
        <w:tc>
          <w:tcPr>
            <w:tcW w:w="2802" w:type="dxa"/>
          </w:tcPr>
          <w:p w:rsidR="006004A6" w:rsidRDefault="006004A6" w:rsidP="00E01820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1.  Мотивация  и </w:t>
            </w:r>
            <w:r w:rsidRPr="00FC03F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сохранность контингента</w:t>
            </w:r>
          </w:p>
        </w:tc>
        <w:tc>
          <w:tcPr>
            <w:tcW w:w="6768" w:type="dxa"/>
          </w:tcPr>
          <w:p w:rsidR="006004A6" w:rsidRDefault="006004A6" w:rsidP="00E01820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FC03F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1.1. Менее 50 % обу</w:t>
            </w: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чающихся продолжили обучение на </w:t>
            </w:r>
            <w:r w:rsidRPr="00FC03F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уровне среднего общего образования за три года.</w:t>
            </w:r>
          </w:p>
        </w:tc>
      </w:tr>
      <w:tr w:rsidR="006004A6" w:rsidTr="00E01820">
        <w:tc>
          <w:tcPr>
            <w:tcW w:w="2802" w:type="dxa"/>
          </w:tcPr>
          <w:p w:rsidR="006004A6" w:rsidRPr="00EC5A99" w:rsidRDefault="006004A6" w:rsidP="00E01820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C5A9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2. Результаты ВПР уровня</w:t>
            </w:r>
          </w:p>
          <w:p w:rsidR="006004A6" w:rsidRPr="00EC5A99" w:rsidRDefault="006004A6" w:rsidP="00E01820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C5A9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начального  общего</w:t>
            </w:r>
          </w:p>
          <w:p w:rsidR="006004A6" w:rsidRPr="00FC03F0" w:rsidRDefault="006004A6" w:rsidP="00E01820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C5A9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образования</w:t>
            </w:r>
          </w:p>
        </w:tc>
        <w:tc>
          <w:tcPr>
            <w:tcW w:w="6768" w:type="dxa"/>
          </w:tcPr>
          <w:p w:rsidR="006004A6" w:rsidRPr="00EC5A99" w:rsidRDefault="006004A6" w:rsidP="00E01820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C5A9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2.1. Результаты ВПР </w:t>
            </w: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по русскому языку, математике и </w:t>
            </w:r>
            <w:r w:rsidRPr="00EC5A9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окружающему миру ниже среднерегиональных.</w:t>
            </w:r>
          </w:p>
          <w:p w:rsidR="006004A6" w:rsidRPr="00FC03F0" w:rsidRDefault="006004A6" w:rsidP="00E01820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C5A9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2.2. Расхождение сумм</w:t>
            </w: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ы результатов по трем предметам </w:t>
            </w:r>
            <w:r w:rsidRPr="00EC5A9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ВПР со среднерегиональ</w:t>
            </w: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ной суммой результатов более 20 </w:t>
            </w:r>
            <w:r w:rsidRPr="00EC5A9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баллов.</w:t>
            </w:r>
          </w:p>
        </w:tc>
      </w:tr>
      <w:tr w:rsidR="006004A6" w:rsidTr="00E01820">
        <w:tc>
          <w:tcPr>
            <w:tcW w:w="2802" w:type="dxa"/>
          </w:tcPr>
          <w:p w:rsidR="006004A6" w:rsidRPr="00EC5A99" w:rsidRDefault="006004A6" w:rsidP="00E01820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C5A9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3. Результаты ОГЭ, ЕГЭ</w:t>
            </w:r>
          </w:p>
        </w:tc>
        <w:tc>
          <w:tcPr>
            <w:tcW w:w="6768" w:type="dxa"/>
          </w:tcPr>
          <w:p w:rsidR="006004A6" w:rsidRPr="00EC5A99" w:rsidRDefault="006004A6" w:rsidP="00E01820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C5A9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3.1. Среднее значение с</w:t>
            </w: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уммарного процента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недостижения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EC5A9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минимального  балла</w:t>
            </w: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 за  предыдущие  три  года  по </w:t>
            </w:r>
            <w:r w:rsidRPr="00EC5A9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результатам государ</w:t>
            </w: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ственной итоговой аттестации по </w:t>
            </w:r>
            <w:r w:rsidRPr="00EC5A9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образовательным</w:t>
            </w: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 программам  основного  общего </w:t>
            </w:r>
            <w:r w:rsidRPr="00EC5A9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образования в форме осно</w:t>
            </w: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вного государственного экзамена </w:t>
            </w:r>
            <w:r w:rsidRPr="00EC5A9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3,5% и более, пр</w:t>
            </w: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и суммарном значении показателя </w:t>
            </w:r>
            <w:r w:rsidRPr="00EC5A9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«качество знаний» за три года менее 40%.</w:t>
            </w:r>
          </w:p>
          <w:p w:rsidR="006004A6" w:rsidRPr="00EC5A99" w:rsidRDefault="006004A6" w:rsidP="00E01820">
            <w:pPr>
              <w:widowControl w:val="0"/>
              <w:ind w:right="-38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C5A9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3.2. Среднее значение с</w:t>
            </w: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уммарного процента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недостижения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EC5A9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минимального  балла</w:t>
            </w: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 за  предыдущие  три  года  по </w:t>
            </w:r>
            <w:r w:rsidRPr="00EC5A9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результатам государ</w:t>
            </w: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ственной итоговой аттестации по </w:t>
            </w:r>
            <w:r w:rsidRPr="00EC5A9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образовательным програм</w:t>
            </w: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мам среднего общего образования </w:t>
            </w:r>
            <w:r w:rsidRPr="00EC5A9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в форме единого государственного экзамена от 10% и выше</w:t>
            </w:r>
          </w:p>
        </w:tc>
      </w:tr>
    </w:tbl>
    <w:p w:rsidR="00FC2AF6" w:rsidRDefault="00FC2AF6">
      <w:bookmarkStart w:id="0" w:name="_GoBack"/>
      <w:bookmarkEnd w:id="0"/>
    </w:p>
    <w:sectPr w:rsidR="00FC2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8EC"/>
    <w:rsid w:val="006004A6"/>
    <w:rsid w:val="00B248EC"/>
    <w:rsid w:val="00FC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A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A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1985</Words>
  <Characters>11321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Соня</dc:creator>
  <cp:keywords/>
  <dc:description/>
  <cp:lastModifiedBy>Соня</cp:lastModifiedBy>
  <cp:revision>2</cp:revision>
  <dcterms:created xsi:type="dcterms:W3CDTF">2022-01-26T13:57:00Z</dcterms:created>
  <dcterms:modified xsi:type="dcterms:W3CDTF">2022-01-26T13:58:00Z</dcterms:modified>
</cp:coreProperties>
</file>